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ДОГОВОР</w:t>
      </w:r>
      <w:r/>
    </w:p>
    <w:p>
      <w:pPr>
        <w:pStyle w:val="598"/>
        <w:jc w:val="center"/>
        <w:spacing w:after="0" w:line="240" w:lineRule="atLeas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н</w:t>
      </w:r>
      <w:r>
        <w:rPr>
          <w:sz w:val="16"/>
          <w:szCs w:val="16"/>
          <w:u w:val="single"/>
        </w:rPr>
        <w:t xml:space="preserve">а оказание платной</w:t>
      </w:r>
      <w:r>
        <w:rPr>
          <w:sz w:val="16"/>
          <w:szCs w:val="16"/>
          <w:u w:val="single"/>
        </w:rPr>
        <w:t xml:space="preserve"> медицинской услуги</w:t>
      </w:r>
      <w:r>
        <w:rPr>
          <w:sz w:val="16"/>
          <w:szCs w:val="16"/>
          <w:u w:val="single"/>
        </w:rPr>
      </w:r>
      <w:r/>
    </w:p>
    <w:p>
      <w:pPr>
        <w:pStyle w:val="598"/>
        <w:jc w:val="center"/>
        <w:spacing w:after="0" w:line="240" w:lineRule="atLeas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г.Архангельск </w:t>
      </w: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«_</w:t>
      </w:r>
      <w:r>
        <w:rPr>
          <w:sz w:val="16"/>
          <w:szCs w:val="16"/>
        </w:rPr>
        <w:t xml:space="preserve">_</w:t>
      </w:r>
      <w:r>
        <w:rPr>
          <w:sz w:val="16"/>
          <w:szCs w:val="16"/>
        </w:rPr>
        <w:t xml:space="preserve">__»________</w:t>
      </w:r>
      <w:r>
        <w:rPr>
          <w:sz w:val="16"/>
          <w:szCs w:val="16"/>
        </w:rPr>
        <w:t xml:space="preserve">___</w:t>
      </w:r>
      <w:r>
        <w:rPr>
          <w:sz w:val="16"/>
          <w:szCs w:val="16"/>
        </w:rPr>
        <w:t xml:space="preserve">___20_</w:t>
      </w:r>
      <w:r>
        <w:rPr>
          <w:sz w:val="16"/>
          <w:szCs w:val="16"/>
        </w:rPr>
        <w:t xml:space="preserve">_</w:t>
      </w:r>
      <w:r>
        <w:rPr>
          <w:sz w:val="16"/>
          <w:szCs w:val="16"/>
        </w:rPr>
        <w:t xml:space="preserve">_г.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Государственное бюджетное учреждение здравоохранения Архангельск</w:t>
      </w:r>
      <w:r>
        <w:rPr>
          <w:sz w:val="16"/>
          <w:szCs w:val="16"/>
        </w:rPr>
        <w:t xml:space="preserve">ой области «Архангельский центр лечебной физкультуры и спортивной медицины</w:t>
      </w:r>
      <w:r>
        <w:rPr>
          <w:sz w:val="16"/>
          <w:szCs w:val="16"/>
        </w:rPr>
        <w:t xml:space="preserve">», именуемое в дальнейшем «Исполнитель» в лице </w:t>
      </w:r>
      <w:r>
        <w:rPr>
          <w:sz w:val="16"/>
          <w:szCs w:val="16"/>
        </w:rPr>
        <w:t xml:space="preserve">главного </w:t>
      </w:r>
      <w:r>
        <w:rPr>
          <w:sz w:val="16"/>
          <w:szCs w:val="16"/>
        </w:rPr>
        <w:t xml:space="preserve">врача Шалабанова Сергея Владимировича</w:t>
      </w:r>
      <w:r>
        <w:rPr>
          <w:sz w:val="16"/>
          <w:szCs w:val="16"/>
        </w:rPr>
        <w:t xml:space="preserve">, действующего на основании Устава с одной стороны и _____________</w:t>
      </w:r>
      <w:r>
        <w:rPr>
          <w:sz w:val="16"/>
          <w:szCs w:val="16"/>
        </w:rPr>
        <w:t xml:space="preserve">___________________</w:t>
      </w:r>
      <w:r>
        <w:rPr>
          <w:sz w:val="16"/>
          <w:szCs w:val="16"/>
        </w:rPr>
        <w:t xml:space="preserve">__________________________________________________</w:t>
      </w:r>
      <w:r>
        <w:rPr>
          <w:sz w:val="16"/>
          <w:szCs w:val="16"/>
        </w:rPr>
        <w:t xml:space="preserve">_____________,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именуемый в дальнейшем «Потребитель», с другой стороны, заключили настоящий договор о нижеследующем:</w:t>
      </w:r>
      <w:r/>
    </w:p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1.ПРЕДМЕТ ДОГОВОРА</w:t>
      </w:r>
      <w:r>
        <w:rPr>
          <w:i/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i/>
          <w:sz w:val="16"/>
          <w:szCs w:val="16"/>
        </w:rPr>
      </w:pPr>
      <w:r>
        <w:rPr>
          <w:sz w:val="16"/>
          <w:szCs w:val="16"/>
        </w:rPr>
        <w:t xml:space="preserve">1.1.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Исполнитель оказывает Потребителю следующие медицинские услуги: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_______________________________</w:t>
      </w:r>
      <w:r>
        <w:rPr>
          <w:i/>
          <w:sz w:val="16"/>
          <w:szCs w:val="16"/>
        </w:rPr>
        <w:t xml:space="preserve">___________________________________</w:t>
      </w:r>
      <w:r>
        <w:rPr>
          <w:i/>
          <w:sz w:val="16"/>
          <w:szCs w:val="16"/>
        </w:rPr>
        <w:t xml:space="preserve">_________</w:t>
      </w:r>
      <w:r>
        <w:rPr>
          <w:i/>
          <w:sz w:val="16"/>
          <w:szCs w:val="16"/>
        </w:rPr>
        <w:t xml:space="preserve">_____</w:t>
      </w:r>
      <w:r>
        <w:rPr>
          <w:i/>
          <w:sz w:val="16"/>
          <w:szCs w:val="16"/>
        </w:rPr>
        <w:t xml:space="preserve">________________</w:t>
      </w:r>
      <w:r>
        <w:rPr>
          <w:i/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о</w:t>
      </w:r>
      <w:r>
        <w:rPr>
          <w:sz w:val="16"/>
          <w:szCs w:val="16"/>
        </w:rPr>
        <w:t xml:space="preserve">твечающие требованиям, предъявляемым к методам диагностики, профилактики и лечения, разрешенным на территории РФ, а Потребитель обязуется оплатить их. </w:t>
      </w:r>
      <w:r>
        <w:rPr>
          <w:sz w:val="16"/>
          <w:szCs w:val="16"/>
        </w:rPr>
        <w:t xml:space="preserve">На основании перечня видов медицинской деятельности, разрешенных лицензией</w:t>
      </w:r>
      <w:r>
        <w:rPr>
          <w:sz w:val="16"/>
          <w:szCs w:val="16"/>
        </w:rPr>
        <w:t xml:space="preserve">*</w:t>
      </w:r>
      <w:r>
        <w:rPr>
          <w:sz w:val="16"/>
          <w:szCs w:val="16"/>
        </w:rPr>
        <w:t xml:space="preserve">, выданной </w:t>
      </w:r>
      <w:r>
        <w:rPr>
          <w:sz w:val="16"/>
          <w:szCs w:val="16"/>
        </w:rPr>
        <w:t xml:space="preserve">министерством здравоохранения Архангельской области</w:t>
      </w:r>
      <w:r>
        <w:rPr>
          <w:sz w:val="16"/>
          <w:szCs w:val="16"/>
        </w:rPr>
        <w:t xml:space="preserve">**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Л</w:t>
      </w:r>
      <w:r>
        <w:rPr>
          <w:sz w:val="16"/>
          <w:szCs w:val="16"/>
        </w:rPr>
        <w:t xml:space="preserve">041-01152-29/00574617 от </w:t>
      </w:r>
      <w:r>
        <w:rPr>
          <w:sz w:val="16"/>
          <w:szCs w:val="16"/>
        </w:rPr>
        <w:t xml:space="preserve">24.01.2020</w:t>
      </w:r>
      <w:r>
        <w:rPr>
          <w:sz w:val="16"/>
          <w:szCs w:val="16"/>
        </w:rPr>
        <w:t xml:space="preserve"> года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Платные медицинские услуги детям до 15 лет осуществляются за счет средств родителей или лиц их заменяющих.</w:t>
      </w:r>
      <w:r/>
    </w:p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2.ПРАВА И ОБЯЗАННОСТИ</w:t>
      </w:r>
      <w:r>
        <w:rPr>
          <w:i/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2.1. </w:t>
      </w:r>
      <w:r>
        <w:rPr>
          <w:i/>
          <w:sz w:val="16"/>
          <w:szCs w:val="16"/>
        </w:rPr>
        <w:t xml:space="preserve">Потребитель</w:t>
      </w:r>
      <w:r>
        <w:rPr>
          <w:sz w:val="16"/>
          <w:szCs w:val="16"/>
        </w:rPr>
        <w:t xml:space="preserve"> обязуется</w:t>
      </w:r>
      <w:r>
        <w:rPr>
          <w:sz w:val="16"/>
          <w:szCs w:val="16"/>
        </w:rPr>
        <w:t xml:space="preserve">:</w:t>
      </w:r>
      <w:r>
        <w:rPr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2.1.1. О</w:t>
      </w:r>
      <w:r>
        <w:rPr>
          <w:sz w:val="16"/>
          <w:szCs w:val="16"/>
        </w:rPr>
        <w:t xml:space="preserve">платить медицинские услуги в размере и порядке, указанном в п.3 договора;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2.1.2.В</w:t>
      </w:r>
      <w:r>
        <w:rPr>
          <w:sz w:val="16"/>
          <w:szCs w:val="16"/>
        </w:rPr>
        <w:t xml:space="preserve">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r>
        <w:rPr>
          <w:i/>
          <w:sz w:val="16"/>
          <w:szCs w:val="16"/>
        </w:rPr>
        <w:t xml:space="preserve">Потребитель </w:t>
      </w:r>
      <w:r>
        <w:rPr>
          <w:sz w:val="16"/>
          <w:szCs w:val="16"/>
        </w:rPr>
        <w:t xml:space="preserve">имеет право: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2.2.1.Т</w:t>
      </w:r>
      <w:r>
        <w:rPr>
          <w:sz w:val="16"/>
          <w:szCs w:val="16"/>
        </w:rPr>
        <w:t xml:space="preserve">ребовать от исполнителя предоставления сведений о наличии лицензии  и сертификата, расчета стоимости оказываемых услуг; </w:t>
      </w:r>
      <w:r>
        <w:rPr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2.2.2.Т</w:t>
      </w:r>
      <w:r>
        <w:rPr>
          <w:sz w:val="16"/>
          <w:szCs w:val="16"/>
        </w:rPr>
        <w:t xml:space="preserve">ребовать соблюдения </w:t>
      </w:r>
      <w:r>
        <w:rPr>
          <w:sz w:val="16"/>
          <w:szCs w:val="16"/>
        </w:rPr>
        <w:t xml:space="preserve">конфиденциальности</w:t>
      </w:r>
      <w:r>
        <w:rPr>
          <w:sz w:val="16"/>
          <w:szCs w:val="16"/>
        </w:rPr>
        <w:t xml:space="preserve"> информации о факте обращения за медицинской помощью, врачебной тайны;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2.2.3.О</w:t>
      </w:r>
      <w:r>
        <w:rPr>
          <w:sz w:val="16"/>
          <w:szCs w:val="16"/>
        </w:rPr>
        <w:t xml:space="preserve">тказаться от получения услуги (до момента начала ее оказания) и получить обратно уплаченную сумму.</w:t>
      </w:r>
      <w:r>
        <w:rPr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2.3.</w:t>
      </w:r>
      <w:r>
        <w:rPr>
          <w:i/>
          <w:sz w:val="16"/>
          <w:szCs w:val="16"/>
        </w:rPr>
        <w:t xml:space="preserve">Исполнитель </w:t>
      </w:r>
      <w:r>
        <w:rPr>
          <w:sz w:val="16"/>
          <w:szCs w:val="16"/>
        </w:rPr>
        <w:t xml:space="preserve">обязуется: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2.3.1.О</w:t>
      </w:r>
      <w:r>
        <w:rPr>
          <w:sz w:val="16"/>
          <w:szCs w:val="16"/>
        </w:rPr>
        <w:t xml:space="preserve">беспечить качество выполняемых платных медицинских услуг;</w:t>
      </w:r>
      <w:r>
        <w:rPr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2.3.2.О</w:t>
      </w:r>
      <w:r>
        <w:rPr>
          <w:sz w:val="16"/>
          <w:szCs w:val="16"/>
        </w:rPr>
        <w:t xml:space="preserve">беспечить бесплатной, доступной и достоверной информацией о режиме работы, перечне платных медицинских</w:t>
      </w:r>
      <w:r>
        <w:rPr>
          <w:sz w:val="16"/>
          <w:szCs w:val="16"/>
        </w:rPr>
        <w:t xml:space="preserve"> услуг с указанием их стоимости, об условиях предоставления и получения этих услуг;</w:t>
      </w:r>
      <w:r>
        <w:rPr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2.3.3.О</w:t>
      </w:r>
      <w:r>
        <w:rPr>
          <w:sz w:val="16"/>
          <w:szCs w:val="16"/>
        </w:rPr>
        <w:t xml:space="preserve">знакомить с планом предоставления услуги.</w:t>
      </w:r>
      <w:r>
        <w:rPr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2.3.4.П</w:t>
      </w:r>
      <w:r>
        <w:rPr>
          <w:sz w:val="16"/>
          <w:szCs w:val="16"/>
        </w:rPr>
        <w:t xml:space="preserve">редоставлять необходимые дополнительные медицинские услуги по согласованию с Потребителем.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2.3.5.С</w:t>
      </w:r>
      <w:r>
        <w:rPr>
          <w:sz w:val="16"/>
          <w:szCs w:val="16"/>
        </w:rPr>
        <w:t xml:space="preserve">облюдать конфиденциальность всей информации, касающейся самочувствия и здоровья Потребителя.</w:t>
      </w:r>
      <w:r>
        <w:rPr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2.4.</w:t>
      </w:r>
      <w:r>
        <w:rPr>
          <w:i/>
          <w:sz w:val="16"/>
          <w:szCs w:val="16"/>
        </w:rPr>
        <w:t xml:space="preserve">Исполнитель </w:t>
      </w:r>
      <w:r>
        <w:rPr>
          <w:sz w:val="16"/>
          <w:szCs w:val="16"/>
        </w:rPr>
        <w:t xml:space="preserve">имеет право: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2.4.1.Т</w:t>
      </w:r>
      <w:r>
        <w:rPr>
          <w:sz w:val="16"/>
          <w:szCs w:val="16"/>
        </w:rPr>
        <w:t xml:space="preserve">ребовать от Потребителя соблюдения графика получения услуг;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2.4.2.Т</w:t>
      </w:r>
      <w:r>
        <w:rPr>
          <w:sz w:val="16"/>
          <w:szCs w:val="16"/>
        </w:rPr>
        <w:t xml:space="preserve">ребовать от Потребителя соблюдения медицинских предписаний;</w:t>
      </w:r>
      <w:r/>
    </w:p>
    <w:p>
      <w:pPr>
        <w:pStyle w:val="598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2.4.3.В</w:t>
      </w:r>
      <w:r>
        <w:rPr>
          <w:sz w:val="16"/>
          <w:szCs w:val="16"/>
        </w:rPr>
        <w:t xml:space="preserve"> случае возникновения неотложных состояний Исполнитель имеет право самостоятельно определять объем исследований и вмешательств, необходимых для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установления диагноза, оказания медицинской помощи, в том числе и не предусмотренных настоящим договором.</w:t>
      </w:r>
      <w:r/>
    </w:p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3.</w:t>
      </w:r>
      <w:r>
        <w:rPr>
          <w:i/>
          <w:sz w:val="16"/>
          <w:szCs w:val="16"/>
        </w:rPr>
        <w:t xml:space="preserve"> ЦЕНА И ПОРЯДОК ОПЛАТЫ УСЛУГ</w:t>
      </w:r>
      <w:r>
        <w:rPr>
          <w:i/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3.1.Стоимость услуги устанавливается действующим прейскурантом и составляет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___________</w:t>
      </w:r>
      <w:r>
        <w:rPr>
          <w:sz w:val="16"/>
          <w:szCs w:val="16"/>
        </w:rPr>
        <w:t xml:space="preserve">_____</w:t>
      </w:r>
      <w:r>
        <w:rPr>
          <w:sz w:val="16"/>
          <w:szCs w:val="16"/>
        </w:rPr>
        <w:t xml:space="preserve">__(___________________________________</w:t>
      </w:r>
      <w:r>
        <w:rPr>
          <w:sz w:val="16"/>
          <w:szCs w:val="16"/>
        </w:rPr>
        <w:t xml:space="preserve">______________________________</w:t>
      </w:r>
      <w:r>
        <w:rPr>
          <w:sz w:val="16"/>
          <w:szCs w:val="16"/>
        </w:rPr>
        <w:t xml:space="preserve">________) руб.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3.2.Потребитель оплачивает в кассу Исполнителя или безналичным путем стоимость оказываемой услуги.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3.3.В случае выявления в процессе оказания услуги факторов, требующих дополнительных лечебно-диагностических исследований, стоимость обследования может быть изменена, с письменного согласия Потребителя.</w:t>
      </w:r>
      <w:r/>
    </w:p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4.ОТВЕТСТВЕННОСТЬ СТОРОН</w:t>
      </w:r>
      <w:r>
        <w:rPr>
          <w:i/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4.1.В случае неисполнения или ненадлежащего исполнения своих обязанностей по договору Исполнитель несет ответственность в размере реального ущерба, </w:t>
      </w:r>
      <w:r>
        <w:rPr>
          <w:sz w:val="16"/>
          <w:szCs w:val="16"/>
        </w:rPr>
        <w:t xml:space="preserve">причиненного</w:t>
      </w:r>
      <w:r>
        <w:rPr>
          <w:sz w:val="16"/>
          <w:szCs w:val="16"/>
        </w:rPr>
        <w:t xml:space="preserve"> Потребителю таким неисполнением;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4.2.Исполнитель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</w:t>
      </w:r>
      <w:r>
        <w:rPr>
          <w:sz w:val="16"/>
          <w:szCs w:val="16"/>
        </w:rPr>
        <w:t xml:space="preserve">и</w:t>
      </w:r>
      <w:r>
        <w:rPr>
          <w:sz w:val="16"/>
          <w:szCs w:val="16"/>
        </w:rPr>
        <w:t xml:space="preserve">я) стало нарушение Потребителем условий настоящего договора.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4.3.Претензии и споры, возникающие между «Потребителем» и «Исполнителем», разрешаются переговорами на уровне заведующего отделением платных медицинских услуг, заместителя главного врача по поликл</w:t>
      </w:r>
      <w:r>
        <w:rPr>
          <w:sz w:val="16"/>
          <w:szCs w:val="16"/>
        </w:rPr>
        <w:t xml:space="preserve">инике, главного врача. При невозможности достигнуть согласия,  стороны разрешают возникший спор в соответствии с действующим законодательством РФ.</w:t>
      </w:r>
      <w:r/>
    </w:p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5.СРОК ДЕЙСТВИЯ ДОГОВОРА</w:t>
      </w:r>
      <w:r>
        <w:rPr>
          <w:i/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5.1.Настоящий договор вступает в силу с момента его подписания сторонами и действует по   «______»_________________20____г.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завершается получением Потребителем услуги.</w:t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5.2.Настоящий договор может быть расторгнут по инициативе любой из сторон с обязательным предварительным уведомлением другой стороны.</w:t>
      </w:r>
      <w:r/>
    </w:p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6.ПРОЧИЕ УСЛОВИЯ</w:t>
      </w:r>
      <w:r>
        <w:rPr>
          <w:i/>
          <w:sz w:val="16"/>
          <w:szCs w:val="16"/>
        </w:rPr>
      </w:r>
      <w:r/>
    </w:p>
    <w:p>
      <w:pPr>
        <w:pStyle w:val="598"/>
        <w:jc w:val="both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6.1.Настоящий договор составлен в 2-х экземплярах. Один экземпляр находится у Потребителя, другой у Исполнителя.</w:t>
      </w:r>
      <w:r/>
    </w:p>
    <w:p>
      <w:pPr>
        <w:pStyle w:val="598"/>
        <w:jc w:val="center"/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7.АДРЕСА И РЕКВИЗИТЫ СТОРОН</w:t>
      </w:r>
      <w:r>
        <w:rPr>
          <w:i/>
          <w:sz w:val="16"/>
          <w:szCs w:val="16"/>
        </w:rPr>
      </w:r>
      <w:r/>
    </w:p>
    <w:p>
      <w:pPr>
        <w:pStyle w:val="598"/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«Исполнитель»                                                    </w:t>
      </w: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«Потребитель»</w:t>
      </w:r>
      <w:r/>
    </w:p>
    <w:tbl>
      <w:tblPr>
        <w:tblW w:w="1244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8080"/>
      </w:tblGrid>
      <w:tr>
        <w:trPr>
          <w:trHeight w:val="26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598"/>
              <w:contextualSpacing/>
              <w:spacing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Адрес: 163015; г. Архангельск, </w:t>
            </w:r>
            <w:r/>
          </w:p>
          <w:p>
            <w:pPr>
              <w:pStyle w:val="598"/>
              <w:contextualSpacing/>
              <w:spacing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ул. Холмогорская д. 16, корп. 2</w:t>
            </w:r>
            <w:r/>
          </w:p>
          <w:p>
            <w:pPr>
              <w:pStyle w:val="598"/>
              <w:contextualSpacing/>
              <w:spacing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Тел/факс: (8182) 41-06-02, 41-06-08</w:t>
            </w:r>
            <w:r/>
          </w:p>
          <w:p>
            <w:pPr>
              <w:pStyle w:val="598"/>
              <w:contextualSpacing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e</w:t>
            </w:r>
            <w:r>
              <w:rPr>
                <w:rFonts w:cs="Calibri"/>
                <w:sz w:val="16"/>
                <w:szCs w:val="16"/>
              </w:rPr>
              <w:t xml:space="preserve">-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mail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arh</w:t>
            </w:r>
            <w:r>
              <w:rPr>
                <w:rFonts w:cs="Calibri"/>
                <w:sz w:val="16"/>
                <w:szCs w:val="16"/>
              </w:rPr>
              <w:t xml:space="preserve">.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sportmed</w:t>
            </w:r>
            <w:r>
              <w:rPr>
                <w:rFonts w:cs="Calibri"/>
                <w:sz w:val="16"/>
                <w:szCs w:val="16"/>
              </w:rPr>
              <w:t xml:space="preserve">@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mail</w:t>
            </w:r>
            <w:r>
              <w:rPr>
                <w:rFonts w:cs="Calibri"/>
                <w:sz w:val="16"/>
                <w:szCs w:val="16"/>
              </w:rPr>
              <w:t xml:space="preserve">.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ru</w:t>
            </w:r>
            <w:r>
              <w:rPr>
                <w:rFonts w:cs="Calibri"/>
                <w:sz w:val="16"/>
                <w:szCs w:val="16"/>
              </w:rPr>
            </w:r>
            <w:r/>
          </w:p>
          <w:p>
            <w:pPr>
              <w:pStyle w:val="599"/>
              <w:contextualSpacing/>
              <w:spacing w:before="0" w:after="0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 xml:space="preserve">ИНН 2927000452 / КПП 290101001</w:t>
            </w:r>
            <w:r/>
          </w:p>
          <w:p>
            <w:pPr>
              <w:pStyle w:val="598"/>
              <w:contextualSpacing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ОГРН </w:t>
            </w:r>
            <w:r>
              <w:rPr>
                <w:rFonts w:cs="Calibri"/>
                <w:bCs/>
                <w:sz w:val="16"/>
                <w:szCs w:val="16"/>
              </w:rPr>
              <w:t xml:space="preserve">1022900538650 </w:t>
            </w:r>
            <w:r>
              <w:rPr>
                <w:rFonts w:cs="Calibri"/>
                <w:sz w:val="16"/>
                <w:szCs w:val="16"/>
              </w:rPr>
            </w:r>
            <w:r/>
          </w:p>
          <w:p>
            <w:pPr>
              <w:pStyle w:val="607"/>
              <w:contextualSpacing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ОТДЕЛЕНИЕ АРХАНГЕЛЬСК БАНКА РОССИИ//УФК по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Архангельской области и Ненецкому автономному округу </w: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/>
          </w:p>
          <w:p>
            <w:pPr>
              <w:pStyle w:val="607"/>
              <w:contextualSpacing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(г. Архангельск)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(ГБУЗ АО «АЦЛФ и СМ», л/с 20246У95960)</w:t>
            </w:r>
            <w:r/>
          </w:p>
          <w:p>
            <w:pPr>
              <w:pStyle w:val="609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Р/с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03224643110000002400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К/с 40102810045370000016              </w:t>
            </w: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  <w:p>
            <w:pPr>
              <w:pStyle w:val="609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БИК 011117401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Код доходов 00000000000000000130</w:t>
            </w: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  <w:p>
            <w:pPr>
              <w:pStyle w:val="609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</w:r>
            <w:r/>
          </w:p>
          <w:p>
            <w:pPr>
              <w:pStyle w:val="60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Главный врач</w:t>
            </w:r>
            <w:r>
              <w:rPr>
                <w:rFonts w:ascii="Calibri" w:hAnsi="Calibri"/>
                <w:sz w:val="16"/>
                <w:szCs w:val="16"/>
              </w:rPr>
              <w:t xml:space="preserve">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____________________/</w:t>
            </w:r>
            <w:r>
              <w:rPr>
                <w:sz w:val="16"/>
                <w:szCs w:val="16"/>
              </w:rPr>
              <w:t xml:space="preserve">С. В.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Шалабанов</w:t>
            </w:r>
            <w:r>
              <w:rPr>
                <w:sz w:val="16"/>
                <w:szCs w:val="16"/>
              </w:rPr>
              <w:t xml:space="preserve">/</w:t>
            </w:r>
            <w:r>
              <w:rPr>
                <w:rFonts w:ascii="Calibri" w:hAnsi="Calibri"/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«_____»_________</w:t>
            </w:r>
            <w:r>
              <w:rPr>
                <w:sz w:val="16"/>
                <w:szCs w:val="16"/>
              </w:rPr>
              <w:t xml:space="preserve">_____</w:t>
            </w:r>
            <w:r>
              <w:rPr>
                <w:sz w:val="16"/>
                <w:szCs w:val="16"/>
              </w:rPr>
              <w:t xml:space="preserve">____20___г.  </w:t>
            </w:r>
            <w:r/>
          </w:p>
          <w:p>
            <w:pPr>
              <w:pStyle w:val="598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598"/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Ф.И.О._____</w:t>
            </w:r>
            <w:r>
              <w:rPr>
                <w:sz w:val="16"/>
                <w:szCs w:val="16"/>
              </w:rPr>
              <w:t xml:space="preserve">______________________</w:t>
            </w:r>
            <w:r>
              <w:rPr>
                <w:sz w:val="16"/>
                <w:szCs w:val="16"/>
              </w:rPr>
              <w:t xml:space="preserve">_____</w:t>
            </w:r>
            <w:r>
              <w:rPr>
                <w:sz w:val="16"/>
                <w:szCs w:val="16"/>
              </w:rPr>
              <w:t xml:space="preserve">___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</w:t>
            </w:r>
            <w:r>
              <w:rPr>
                <w:sz w:val="16"/>
                <w:szCs w:val="16"/>
              </w:rPr>
              <w:t xml:space="preserve">______</w:t>
            </w:r>
            <w:r>
              <w:rPr>
                <w:sz w:val="16"/>
                <w:szCs w:val="16"/>
              </w:rPr>
              <w:t xml:space="preserve">_____</w:t>
            </w:r>
            <w:r>
              <w:rPr>
                <w:sz w:val="16"/>
                <w:szCs w:val="16"/>
              </w:rPr>
              <w:t xml:space="preserve">___________________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Адрес:_____</w:t>
            </w:r>
            <w:r>
              <w:rPr>
                <w:sz w:val="16"/>
                <w:szCs w:val="16"/>
              </w:rPr>
              <w:t xml:space="preserve">________</w:t>
            </w:r>
            <w:r>
              <w:rPr>
                <w:sz w:val="16"/>
                <w:szCs w:val="16"/>
              </w:rPr>
              <w:t xml:space="preserve">_____</w:t>
            </w:r>
            <w:r>
              <w:rPr>
                <w:sz w:val="16"/>
                <w:szCs w:val="16"/>
              </w:rPr>
              <w:t xml:space="preserve">_________________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</w:t>
            </w:r>
            <w:r>
              <w:rPr>
                <w:sz w:val="16"/>
                <w:szCs w:val="16"/>
              </w:rPr>
              <w:t xml:space="preserve">_____________</w:t>
            </w:r>
            <w:r>
              <w:rPr>
                <w:sz w:val="16"/>
                <w:szCs w:val="16"/>
              </w:rPr>
              <w:t xml:space="preserve">_____</w:t>
            </w:r>
            <w:r>
              <w:rPr>
                <w:sz w:val="16"/>
                <w:szCs w:val="16"/>
              </w:rPr>
              <w:t xml:space="preserve">____________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</w:t>
            </w:r>
            <w:r>
              <w:rPr>
                <w:sz w:val="16"/>
                <w:szCs w:val="16"/>
              </w:rPr>
              <w:t xml:space="preserve">______</w:t>
            </w:r>
            <w:r>
              <w:rPr>
                <w:sz w:val="16"/>
                <w:szCs w:val="16"/>
              </w:rPr>
              <w:t xml:space="preserve">_____</w:t>
            </w:r>
            <w:r>
              <w:rPr>
                <w:sz w:val="16"/>
                <w:szCs w:val="16"/>
              </w:rPr>
              <w:t xml:space="preserve">___________________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Тел._______</w:t>
            </w:r>
            <w:r>
              <w:rPr>
                <w:sz w:val="16"/>
                <w:szCs w:val="16"/>
              </w:rPr>
              <w:t xml:space="preserve">_____________</w:t>
            </w:r>
            <w:r>
              <w:rPr>
                <w:sz w:val="16"/>
                <w:szCs w:val="16"/>
              </w:rPr>
              <w:t xml:space="preserve">______</w:t>
            </w:r>
            <w:r>
              <w:rPr>
                <w:sz w:val="16"/>
                <w:szCs w:val="16"/>
              </w:rPr>
              <w:t xml:space="preserve">___________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Ознакомлен(а)</w:t>
            </w:r>
            <w:r/>
          </w:p>
          <w:p>
            <w:pPr>
              <w:pStyle w:val="598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 ст.84, 323-ФЗ «Об основах охраны 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здоровья граждан»                                                                                              </w:t>
            </w:r>
            <w:r/>
          </w:p>
          <w:p>
            <w:pPr>
              <w:pStyle w:val="598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 планом предоставления услуг.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598"/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__________________/_________</w:t>
            </w:r>
            <w:r>
              <w:rPr>
                <w:sz w:val="16"/>
                <w:szCs w:val="16"/>
              </w:rPr>
              <w:t xml:space="preserve">_____</w:t>
            </w:r>
            <w:r>
              <w:rPr>
                <w:sz w:val="16"/>
                <w:szCs w:val="16"/>
              </w:rPr>
              <w:t xml:space="preserve">______</w:t>
            </w:r>
            <w:r/>
          </w:p>
          <w:p>
            <w:pPr>
              <w:pStyle w:val="598"/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«______»_________________20____г.  </w:t>
            </w:r>
            <w:r/>
          </w:p>
        </w:tc>
      </w:tr>
    </w:tbl>
    <w:p>
      <w:pPr>
        <w:pStyle w:val="598"/>
        <w:ind w:right="136"/>
        <w:jc w:val="both"/>
        <w:spacing w:after="0" w:line="240" w:lineRule="auto"/>
        <w:tabs>
          <w:tab w:val="left" w:pos="720" w:leader="none"/>
          <w:tab w:val="left" w:pos="1080" w:leader="none"/>
          <w:tab w:val="left" w:pos="1260" w:leader="none"/>
        </w:tabs>
        <w:rPr>
          <w:sz w:val="12"/>
          <w:szCs w:val="12"/>
        </w:rPr>
      </w:pPr>
      <w:r>
        <w:rPr>
          <w:sz w:val="12"/>
          <w:szCs w:val="12"/>
        </w:rPr>
        <w:t xml:space="preserve">*</w:t>
      </w:r>
      <w:r>
        <w:rPr>
          <w:sz w:val="12"/>
          <w:szCs w:val="12"/>
        </w:rPr>
        <w:t xml:space="preserve">1) при осуществлении доврачебной медицинской помощи по: лабораторной диагностике; лечебной физкультуре и спортивной медицине; медицинской статистике; медицинскому массаж</w:t>
      </w:r>
      <w:r>
        <w:rPr>
          <w:sz w:val="12"/>
          <w:szCs w:val="12"/>
        </w:rPr>
        <w:t xml:space="preserve">у; организации сестринского дела; сестринскому делу; физиотерапии; функциональной диагностике; 2) при осуществлении амбулаторно-поликлинической медицинской помощи, в том числе: а) при осуществлении первичной медико-санитарной помощи по: лечебной физкультур</w:t>
      </w:r>
      <w:r>
        <w:rPr>
          <w:sz w:val="12"/>
          <w:szCs w:val="12"/>
        </w:rPr>
        <w:t xml:space="preserve">е и спортивной медицине; в) при осуществлении специализированной помощи по: дерматовенерологии; лечебной физкультуре и спортивной медицине; кардиологии; клинической лабораторной диагностике; контролю качества медицинской помощи; мануальной терапии; невроло</w:t>
      </w:r>
      <w:r>
        <w:rPr>
          <w:sz w:val="12"/>
          <w:szCs w:val="12"/>
        </w:rPr>
        <w:t xml:space="preserve">гии; общественному здоровью и организации здравоохранения; оториноларингологии; офтальмологии; педиатрии; стоматологии; терапии; травматологии и ортопедии; физиотерапии; функциональной диагностике; хирургии; экспертизе временной нетрудоспособности. 2. При </w:t>
      </w:r>
      <w:r>
        <w:rPr>
          <w:sz w:val="12"/>
          <w:szCs w:val="12"/>
        </w:rPr>
        <w:t xml:space="preserve">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2) при оказании первичной врачебной медико-санитарной помощи в амбулаторных условиях по: общей враче</w:t>
      </w:r>
      <w:r>
        <w:rPr>
          <w:sz w:val="12"/>
          <w:szCs w:val="12"/>
        </w:rPr>
        <w:t xml:space="preserve">бной практике (семейной медицине); 4) при оказании специализированной медико-санитарной помощи в амбулаторных условиях по: психиатрии; детской урологии-андрологии; детской кардиологии; детской хирургии; ультразвуковой диагностике; 7. При проведении медицин</w:t>
      </w:r>
      <w:r>
        <w:rPr>
          <w:sz w:val="12"/>
          <w:szCs w:val="12"/>
        </w:rPr>
        <w:t xml:space="preserve">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(предрейсовым, послерейсовым); медицинским осмотрам профилактически</w:t>
      </w:r>
      <w:r>
        <w:rPr>
          <w:sz w:val="12"/>
          <w:szCs w:val="12"/>
        </w:rPr>
        <w:t xml:space="preserve">м; 2)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оружием.</w:t>
      </w:r>
      <w:r/>
    </w:p>
    <w:p>
      <w:pPr>
        <w:pStyle w:val="598"/>
        <w:ind w:right="136"/>
        <w:jc w:val="both"/>
        <w:spacing w:after="0" w:line="240" w:lineRule="auto"/>
        <w:tabs>
          <w:tab w:val="left" w:pos="720" w:leader="none"/>
          <w:tab w:val="left" w:pos="1080" w:leader="none"/>
          <w:tab w:val="left" w:pos="1260" w:leader="none"/>
        </w:tabs>
        <w:rPr>
          <w:sz w:val="12"/>
          <w:szCs w:val="12"/>
        </w:rPr>
      </w:pPr>
      <w:r>
        <w:rPr>
          <w:sz w:val="12"/>
          <w:szCs w:val="12"/>
        </w:rPr>
        <w:t xml:space="preserve">** Адрес местонахождения органа, выдавшего лицензию: 163004, г.Архангельск, пр.Троицкий, д.49,  тел.(8182)</w:t>
      </w:r>
      <w:r>
        <w:rPr>
          <w:sz w:val="12"/>
          <w:szCs w:val="12"/>
        </w:rPr>
        <w:t xml:space="preserve"> 45-45-00</w:t>
      </w:r>
      <w:r/>
    </w:p>
    <w:sectPr>
      <w:footnotePr/>
      <w:endnotePr/>
      <w:type w:val="nextPage"/>
      <w:pgSz w:w="16839" w:h="11907" w:orient="landscape"/>
      <w:pgMar w:top="284" w:right="397" w:bottom="284" w:left="397" w:header="709" w:footer="709" w:gutter="0"/>
      <w:cols w:num="2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599">
    <w:name w:val="Заголовок 6"/>
    <w:basedOn w:val="598"/>
    <w:next w:val="598"/>
    <w:link w:val="605"/>
    <w:qFormat/>
    <w:pPr>
      <w:spacing w:before="240" w:after="60" w:line="240" w:lineRule="auto"/>
      <w:outlineLvl w:val="5"/>
    </w:pPr>
    <w:rPr>
      <w:b/>
      <w:bCs/>
    </w:rPr>
  </w:style>
  <w:style w:type="character" w:styleId="600">
    <w:name w:val="Основной шрифт абзаца"/>
    <w:next w:val="600"/>
    <w:link w:val="598"/>
    <w:uiPriority w:val="1"/>
    <w:semiHidden/>
    <w:unhideWhenUsed/>
  </w:style>
  <w:style w:type="table" w:styleId="601">
    <w:name w:val="Обычная таблица"/>
    <w:next w:val="601"/>
    <w:link w:val="598"/>
    <w:uiPriority w:val="99"/>
    <w:semiHidden/>
    <w:unhideWhenUsed/>
    <w:qFormat/>
    <w:tblPr/>
  </w:style>
  <w:style w:type="numbering" w:styleId="602">
    <w:name w:val="Нет списка"/>
    <w:next w:val="602"/>
    <w:link w:val="598"/>
    <w:uiPriority w:val="99"/>
    <w:semiHidden/>
    <w:unhideWhenUsed/>
  </w:style>
  <w:style w:type="paragraph" w:styleId="603">
    <w:name w:val="Текст выноски"/>
    <w:basedOn w:val="598"/>
    <w:next w:val="603"/>
    <w:link w:val="604"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04">
    <w:name w:val="Текст выноски Знак"/>
    <w:next w:val="604"/>
    <w:link w:val="603"/>
    <w:rPr>
      <w:rFonts w:ascii="Tahoma" w:hAnsi="Tahoma" w:cs="Tahoma"/>
      <w:sz w:val="16"/>
      <w:szCs w:val="16"/>
    </w:rPr>
  </w:style>
  <w:style w:type="character" w:styleId="605">
    <w:name w:val="Заголовок 6 Знак"/>
    <w:basedOn w:val="600"/>
    <w:next w:val="605"/>
    <w:link w:val="599"/>
    <w:rPr>
      <w:b/>
      <w:bCs/>
      <w:sz w:val="22"/>
      <w:szCs w:val="22"/>
    </w:rPr>
  </w:style>
  <w:style w:type="table" w:styleId="606">
    <w:name w:val="Сетка таблицы"/>
    <w:basedOn w:val="601"/>
    <w:next w:val="606"/>
    <w:link w:val="598"/>
    <w:uiPriority w:val="59"/>
    <w:tblPr/>
  </w:style>
  <w:style w:type="paragraph" w:styleId="607">
    <w:name w:val="Основной текст"/>
    <w:basedOn w:val="598"/>
    <w:next w:val="607"/>
    <w:link w:val="608"/>
    <w:pPr>
      <w:ind w:right="135"/>
      <w:jc w:val="both"/>
      <w:spacing w:after="0" w:line="240" w:lineRule="auto"/>
      <w:tabs>
        <w:tab w:val="left" w:pos="4569" w:leader="none"/>
      </w:tabs>
    </w:pPr>
    <w:rPr>
      <w:rFonts w:ascii="Times New Roman" w:hAnsi="Times New Roman"/>
      <w:sz w:val="20"/>
      <w:szCs w:val="20"/>
    </w:rPr>
  </w:style>
  <w:style w:type="character" w:styleId="608">
    <w:name w:val="Основной текст Знак"/>
    <w:basedOn w:val="600"/>
    <w:next w:val="608"/>
    <w:link w:val="607"/>
    <w:rPr>
      <w:rFonts w:ascii="Times New Roman" w:hAnsi="Times New Roman"/>
    </w:rPr>
  </w:style>
  <w:style w:type="paragraph" w:styleId="609">
    <w:name w:val="Основной текст 2"/>
    <w:basedOn w:val="598"/>
    <w:next w:val="609"/>
    <w:link w:val="610"/>
    <w:pPr>
      <w:ind w:right="135"/>
      <w:jc w:val="both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610">
    <w:name w:val="Основной текст 2 Знак"/>
    <w:basedOn w:val="600"/>
    <w:next w:val="610"/>
    <w:link w:val="609"/>
    <w:rPr>
      <w:rFonts w:ascii="Times New Roman" w:hAnsi="Times New Roman"/>
      <w:sz w:val="24"/>
      <w:szCs w:val="24"/>
    </w:rPr>
  </w:style>
  <w:style w:type="character" w:styleId="1088" w:default="1">
    <w:name w:val="Default Paragraph Font"/>
    <w:uiPriority w:val="1"/>
    <w:semiHidden/>
    <w:unhideWhenUsed/>
  </w:style>
  <w:style w:type="numbering" w:styleId="1089" w:default="1">
    <w:name w:val="No List"/>
    <w:uiPriority w:val="99"/>
    <w:semiHidden/>
    <w:unhideWhenUsed/>
  </w:style>
  <w:style w:type="table" w:styleId="10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revision>20</cp:revision>
  <dcterms:created xsi:type="dcterms:W3CDTF">2016-11-11T08:13:00Z</dcterms:created>
  <dcterms:modified xsi:type="dcterms:W3CDTF">2023-08-29T07:47:57Z</dcterms:modified>
  <cp:version>786432</cp:version>
</cp:coreProperties>
</file>